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page" w:horzAnchor="margin" w:tblpY="2295"/>
        <w:tblW w:w="86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CellMar>
          <w:left w:w="70" w:type="dxa"/>
          <w:right w:w="70" w:type="dxa"/>
        </w:tblCellMar>
        <w:tblLook w:val="04A0"/>
      </w:tblPr>
      <w:tblGrid>
        <w:gridCol w:w="1636"/>
        <w:gridCol w:w="417"/>
        <w:gridCol w:w="1278"/>
        <w:gridCol w:w="2693"/>
        <w:gridCol w:w="178"/>
        <w:gridCol w:w="2442"/>
      </w:tblGrid>
      <w:tr w:rsidR="005D239E" w:rsidRPr="0094289B" w:rsidTr="005D239E">
        <w:trPr>
          <w:trHeight w:val="82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92D050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</w:pPr>
            <w:r w:rsidRPr="005D239E">
              <w:rPr>
                <w:rFonts w:ascii="Trebuchet MS" w:eastAsia="Times New Roman" w:hAnsi="Trebuchet MS" w:cs="Times New Roman"/>
                <w:b/>
                <w:i/>
                <w:noProof/>
                <w:color w:val="000000"/>
                <w:lang w:eastAsia="pt-PT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left:0;text-align:left;margin-left:-5.5pt;margin-top:-59.95pt;width:229.75pt;height:22.7pt;z-index:251658240;mso-width-relative:margin;mso-height-relative:margin" strokecolor="white [3212]">
                  <v:textbox>
                    <w:txbxContent>
                      <w:p w:rsidR="005D239E" w:rsidRPr="005D239E" w:rsidRDefault="005D239E" w:rsidP="005D239E">
                        <w:pPr>
                          <w:rPr>
                            <w:rFonts w:ascii="Trebuchet MS" w:hAnsi="Trebuchet MS"/>
                            <w:sz w:val="24"/>
                            <w:szCs w:val="24"/>
                          </w:rPr>
                        </w:pPr>
                        <w:r w:rsidRPr="005D239E">
                          <w:rPr>
                            <w:rFonts w:ascii="Trebuchet MS" w:hAnsi="Trebuchet MS"/>
                            <w:sz w:val="24"/>
                            <w:szCs w:val="24"/>
                          </w:rPr>
                          <w:t>Anexo 1 – Planeamento</w:t>
                        </w:r>
                        <w:r>
                          <w:rPr>
                            <w:rFonts w:ascii="Trebuchet MS" w:hAnsi="Trebuchet MS"/>
                            <w:sz w:val="24"/>
                            <w:szCs w:val="24"/>
                          </w:rPr>
                          <w:t xml:space="preserve"> </w:t>
                        </w:r>
                        <w:r w:rsidRPr="005D239E">
                          <w:rPr>
                            <w:rFonts w:ascii="Trebuchet MS" w:hAnsi="Trebuchet MS"/>
                            <w:sz w:val="24"/>
                            <w:szCs w:val="24"/>
                          </w:rPr>
                          <w:t>Anual</w:t>
                        </w:r>
                      </w:p>
                    </w:txbxContent>
                  </v:textbox>
                </v:shape>
              </w:pict>
            </w:r>
            <w:r w:rsidRPr="0094289B"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  <w:t>AULA</w:t>
            </w:r>
          </w:p>
        </w:tc>
        <w:tc>
          <w:tcPr>
            <w:tcW w:w="1695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92D050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  <w:t>DATA</w:t>
            </w:r>
          </w:p>
        </w:tc>
        <w:tc>
          <w:tcPr>
            <w:tcW w:w="2871" w:type="dxa"/>
            <w:gridSpan w:val="2"/>
            <w:tcBorders>
              <w:top w:val="single" w:sz="12" w:space="0" w:color="auto"/>
            </w:tcBorders>
            <w:shd w:val="clear" w:color="auto" w:fill="92D050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  <w:t>OBJETIVOS</w:t>
            </w:r>
          </w:p>
        </w:tc>
        <w:tc>
          <w:tcPr>
            <w:tcW w:w="2442" w:type="dxa"/>
            <w:tcBorders>
              <w:top w:val="single" w:sz="12" w:space="0" w:color="auto"/>
              <w:right w:val="single" w:sz="12" w:space="0" w:color="auto"/>
            </w:tcBorders>
            <w:shd w:val="clear" w:color="auto" w:fill="92D050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b/>
                <w:i/>
                <w:color w:val="000000"/>
                <w:lang w:eastAsia="pt-PT"/>
              </w:rPr>
              <w:t>UNIDADE DIDÁTICA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18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Setembro</w:t>
            </w:r>
          </w:p>
        </w:tc>
        <w:tc>
          <w:tcPr>
            <w:tcW w:w="2871" w:type="dxa"/>
            <w:gridSpan w:val="2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Apresentação</w:t>
            </w:r>
          </w:p>
        </w:tc>
        <w:tc>
          <w:tcPr>
            <w:tcW w:w="2442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2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3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21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diagnóstica de condição física (abdominais, extensões de MS, flexibilidade de MI);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Pesagem e medição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25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Lecionação/assimilação de resistência e velocidade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5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6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28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diagnóstica</w:t>
            </w:r>
          </w:p>
        </w:tc>
        <w:tc>
          <w:tcPr>
            <w:tcW w:w="244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7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Outubro</w:t>
            </w:r>
          </w:p>
        </w:tc>
        <w:tc>
          <w:tcPr>
            <w:tcW w:w="2871" w:type="dxa"/>
            <w:gridSpan w:val="2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9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Lecionação/assimilação de corrida de estafetas;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9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10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12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Introdução à modalidade; 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Lecionação/assimilação de drible de progressão, lançamentos na passada e parado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11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16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12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13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19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Lecionação/assimilação de drible de proteção, passe de peito e passe picado, lançamento em suspensão;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Consolidação/domínio dos conteúdos abordados anteriormente 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14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23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15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16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26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Lecionação/assimilação de ressalto; 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17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30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18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19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Novembro</w:t>
            </w:r>
          </w:p>
        </w:tc>
        <w:tc>
          <w:tcPr>
            <w:tcW w:w="2871" w:type="dxa"/>
            <w:gridSpan w:val="2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 – situação de avaliação</w:t>
            </w:r>
          </w:p>
        </w:tc>
        <w:tc>
          <w:tcPr>
            <w:tcW w:w="2442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20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6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 - basquetebol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21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21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9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23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13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da condição física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24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25</w:t>
            </w:r>
          </w:p>
        </w:tc>
        <w:tc>
          <w:tcPr>
            <w:tcW w:w="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16</w:t>
            </w:r>
          </w:p>
        </w:tc>
        <w:tc>
          <w:tcPr>
            <w:tcW w:w="1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Basquetebol</w:t>
            </w:r>
          </w:p>
        </w:tc>
      </w:tr>
      <w:tr w:rsidR="005D239E" w:rsidRPr="0094289B" w:rsidTr="005D239E">
        <w:trPr>
          <w:trHeight w:val="417"/>
        </w:trPr>
        <w:tc>
          <w:tcPr>
            <w:tcW w:w="8644" w:type="dxa"/>
            <w:gridSpan w:val="6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i/>
                <w:color w:val="0070C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i/>
                <w:color w:val="0070C0"/>
                <w:lang w:eastAsia="pt-PT"/>
              </w:rPr>
              <w:t>1ª Rotação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26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20</w:t>
            </w:r>
          </w:p>
        </w:tc>
        <w:tc>
          <w:tcPr>
            <w:tcW w:w="1278" w:type="dxa"/>
            <w:vMerge w:val="restart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Novembro</w:t>
            </w: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27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28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23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Teste de avaliação escrito;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diagnóstica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Badminton</w:t>
            </w:r>
            <w:proofErr w:type="gramEnd"/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29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27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30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31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30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Avaliação de condição física (abdominais, extensões de MS, extensão </w:t>
            </w: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de tronco, flexibilidade de MI)</w:t>
            </w:r>
          </w:p>
        </w:tc>
        <w:tc>
          <w:tcPr>
            <w:tcW w:w="244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Badminton</w:t>
            </w:r>
            <w:proofErr w:type="gramEnd"/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32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Dezembro</w:t>
            </w:r>
          </w:p>
        </w:tc>
        <w:tc>
          <w:tcPr>
            <w:tcW w:w="2871" w:type="dxa"/>
            <w:gridSpan w:val="2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33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34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7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Lecionação/assimilação de posição base, pegas da raquete, serviços curto e longo, </w:t>
            </w:r>
            <w:proofErr w:type="gramStart"/>
            <w:r w:rsidRPr="0094289B">
              <w:rPr>
                <w:rFonts w:ascii="Trebuchet MS" w:eastAsia="Times New Roman" w:hAnsi="Trebuchet MS" w:cs="Times New Roman"/>
                <w:i/>
                <w:color w:val="000000"/>
                <w:lang w:eastAsia="pt-PT"/>
              </w:rPr>
              <w:t>drive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e </w:t>
            </w:r>
            <w:r w:rsidRPr="0094289B">
              <w:rPr>
                <w:rFonts w:ascii="Trebuchet MS" w:eastAsia="Times New Roman" w:hAnsi="Trebuchet MS" w:cs="Times New Roman"/>
                <w:i/>
                <w:color w:val="000000"/>
                <w:lang w:eastAsia="pt-PT"/>
              </w:rPr>
              <w:t>clear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Badminton</w:t>
            </w:r>
            <w:proofErr w:type="gramEnd"/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35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11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Autoavaliação 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36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37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14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Torneio final de período</w:t>
            </w:r>
          </w:p>
        </w:tc>
        <w:tc>
          <w:tcPr>
            <w:tcW w:w="244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Badminton</w:t>
            </w:r>
            <w:proofErr w:type="gramEnd"/>
          </w:p>
        </w:tc>
      </w:tr>
      <w:tr w:rsidR="005D239E" w:rsidRPr="0094289B" w:rsidTr="005D239E">
        <w:trPr>
          <w:trHeight w:val="446"/>
        </w:trPr>
        <w:tc>
          <w:tcPr>
            <w:tcW w:w="864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b/>
                <w:i/>
                <w:color w:val="92D05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b/>
                <w:i/>
                <w:color w:val="92D050"/>
                <w:lang w:eastAsia="pt-PT"/>
              </w:rPr>
              <w:t>FINAL 1º PERÍODO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38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39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</w:t>
            </w:r>
          </w:p>
        </w:tc>
        <w:tc>
          <w:tcPr>
            <w:tcW w:w="1278" w:type="dxa"/>
            <w:vMerge w:val="restart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Janeiro</w:t>
            </w: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Lecionação/assimilação do remate e </w:t>
            </w:r>
            <w:proofErr w:type="spellStart"/>
            <w:r w:rsidRPr="0094289B">
              <w:rPr>
                <w:rFonts w:ascii="Trebuchet MS" w:eastAsia="Times New Roman" w:hAnsi="Trebuchet MS" w:cs="Times New Roman"/>
                <w:i/>
                <w:color w:val="000000"/>
                <w:lang w:eastAsia="pt-PT"/>
              </w:rPr>
              <w:t>amorti</w:t>
            </w:r>
            <w:proofErr w:type="spellEnd"/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Badminton</w:t>
            </w:r>
            <w:proofErr w:type="gramEnd"/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40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Avaliação diagnóstica 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41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42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11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Teste de avaliação escrito;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Lecionação/assimilação do </w:t>
            </w:r>
            <w:proofErr w:type="spellStart"/>
            <w:r w:rsidRPr="0094289B">
              <w:rPr>
                <w:rFonts w:ascii="Trebuchet MS" w:eastAsia="Times New Roman" w:hAnsi="Trebuchet MS" w:cs="Times New Roman"/>
                <w:i/>
                <w:color w:val="000000"/>
                <w:lang w:eastAsia="pt-PT"/>
              </w:rPr>
              <w:t>lob</w:t>
            </w:r>
            <w:proofErr w:type="spellEnd"/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Badminton</w:t>
            </w:r>
            <w:proofErr w:type="gramEnd"/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43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15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Introdução à modalidade – futebol;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Lecionação de passe e controlo de bola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44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45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18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Badminton</w:t>
            </w:r>
            <w:proofErr w:type="gramEnd"/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46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22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47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48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25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Badminton</w:t>
            </w:r>
            <w:proofErr w:type="gramEnd"/>
          </w:p>
        </w:tc>
      </w:tr>
      <w:tr w:rsidR="005D239E" w:rsidRPr="0094289B" w:rsidTr="005D239E">
        <w:trPr>
          <w:trHeight w:val="389"/>
        </w:trPr>
        <w:tc>
          <w:tcPr>
            <w:tcW w:w="8644" w:type="dxa"/>
            <w:gridSpan w:val="6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i/>
                <w:color w:val="0070C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i/>
                <w:color w:val="0070C0"/>
                <w:lang w:eastAsia="pt-PT"/>
              </w:rPr>
              <w:t>2ª Rotação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49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29</w:t>
            </w:r>
          </w:p>
        </w:tc>
        <w:tc>
          <w:tcPr>
            <w:tcW w:w="1278" w:type="dxa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Janeiro</w:t>
            </w:r>
          </w:p>
        </w:tc>
        <w:tc>
          <w:tcPr>
            <w:tcW w:w="2871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Lecionação de passe/desmarcação e </w:t>
            </w: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interceção da bola;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 xml:space="preserve">50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51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Fevereiro</w:t>
            </w:r>
          </w:p>
        </w:tc>
        <w:tc>
          <w:tcPr>
            <w:tcW w:w="2871" w:type="dxa"/>
            <w:gridSpan w:val="2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diagnóstica</w:t>
            </w:r>
          </w:p>
        </w:tc>
        <w:tc>
          <w:tcPr>
            <w:tcW w:w="2442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Ginástica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52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5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Velocidade – 40m (preparação para </w:t>
            </w:r>
            <w:proofErr w:type="spell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Megasprint</w:t>
            </w:r>
            <w:proofErr w:type="spell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)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53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54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Introdução à modalidade – ginásticas de solo, aparelhos e acrobática;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Lecionação de rolamentos à frente e à retaguarda </w:t>
            </w:r>
            <w:proofErr w:type="spell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engrupados</w:t>
            </w:r>
            <w:proofErr w:type="spell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e com MI afastados, elementos de flexibilidade (ponte), elementos de equilíbrio (avião e vela), roda, apoio facial invertido (solo); esquemas de pares e trios (acrobática); trave a paralelas (aparelhos)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Ginástica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55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56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15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Ginástica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57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19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Velocidade – 40m (preparação para </w:t>
            </w:r>
            <w:proofErr w:type="spell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Megasprint</w:t>
            </w:r>
            <w:proofErr w:type="spell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)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58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59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22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de condição física;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 – situação de avaliação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Ginástica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60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26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de condição física</w:t>
            </w:r>
          </w:p>
        </w:tc>
        <w:tc>
          <w:tcPr>
            <w:tcW w:w="244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Atletismo/Futebol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 xml:space="preserve">61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62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Março</w:t>
            </w:r>
          </w:p>
        </w:tc>
        <w:tc>
          <w:tcPr>
            <w:tcW w:w="2871" w:type="dxa"/>
            <w:gridSpan w:val="2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Teste de avaliação escrito;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de condição física;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 – situação de avaliação</w:t>
            </w:r>
          </w:p>
        </w:tc>
        <w:tc>
          <w:tcPr>
            <w:tcW w:w="2442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Ginástica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63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5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 – situação de avaliação;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64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65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Ginástica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66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12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67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68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15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871" w:type="dxa"/>
            <w:gridSpan w:val="2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Autoavaliação </w:t>
            </w:r>
          </w:p>
        </w:tc>
        <w:tc>
          <w:tcPr>
            <w:tcW w:w="2442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Ginástica</w:t>
            </w:r>
          </w:p>
        </w:tc>
      </w:tr>
      <w:tr w:rsidR="005D239E" w:rsidRPr="0094289B" w:rsidTr="005D239E">
        <w:trPr>
          <w:trHeight w:val="478"/>
        </w:trPr>
        <w:tc>
          <w:tcPr>
            <w:tcW w:w="864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i/>
                <w:color w:val="0070C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b/>
                <w:i/>
                <w:color w:val="92D050"/>
                <w:lang w:eastAsia="pt-PT"/>
              </w:rPr>
              <w:t>FINAL 2º PERÍODO</w:t>
            </w:r>
            <w:r w:rsidRPr="0094289B">
              <w:rPr>
                <w:rFonts w:ascii="Trebuchet MS" w:eastAsia="Times New Roman" w:hAnsi="Trebuchet MS" w:cs="Times New Roman"/>
                <w:i/>
                <w:color w:val="0070C0"/>
                <w:lang w:eastAsia="pt-PT"/>
              </w:rPr>
              <w:t xml:space="preserve"> </w:t>
            </w:r>
          </w:p>
        </w:tc>
      </w:tr>
      <w:tr w:rsidR="005D239E" w:rsidRPr="0094289B" w:rsidTr="005D239E">
        <w:trPr>
          <w:trHeight w:val="420"/>
        </w:trPr>
        <w:tc>
          <w:tcPr>
            <w:tcW w:w="8644" w:type="dxa"/>
            <w:gridSpan w:val="6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bottom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b/>
                <w:i/>
                <w:color w:val="92D05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i/>
                <w:color w:val="0070C0"/>
                <w:lang w:eastAsia="pt-PT"/>
              </w:rPr>
              <w:t>3ª Rotação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69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</w:t>
            </w:r>
          </w:p>
        </w:tc>
        <w:tc>
          <w:tcPr>
            <w:tcW w:w="1278" w:type="dxa"/>
            <w:vMerge w:val="restart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Abril</w:t>
            </w: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Lecionação/assimilação de remate e pressão ao portador da bola – situação de avaliação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70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71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5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diagnóstica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72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 – situação de avaliação;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remate e pressão ao portador da bola – situação de avaliação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73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74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12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Introdução à modalidade;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Lecionação de serviço por baixo, passe e </w:t>
            </w: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receção (manchete)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75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16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Futebol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76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77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19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lang w:eastAsia="pt-PT"/>
              </w:rPr>
              <w:t>Lecionação/assimilação de serviço por cima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78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23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FF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diagnóstica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Andebol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79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80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26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Lecionação de remate em apoio e bloco;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Consolidação/domínio dos conteúdos abordados anteriormente </w:t>
            </w:r>
          </w:p>
        </w:tc>
        <w:tc>
          <w:tcPr>
            <w:tcW w:w="2620" w:type="dxa"/>
            <w:gridSpan w:val="2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81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30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Introdução à modalidade</w:t>
            </w:r>
          </w:p>
        </w:tc>
        <w:tc>
          <w:tcPr>
            <w:tcW w:w="2620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Andebol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82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83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3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Maio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Teste de avaliação escrito;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Consolidação/domínio dos conteúdos abordados anteriormente </w:t>
            </w:r>
          </w:p>
        </w:tc>
        <w:tc>
          <w:tcPr>
            <w:tcW w:w="2620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84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7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lang w:eastAsia="pt-PT"/>
              </w:rPr>
              <w:t>Lecionação/assimilação de passes de ombro, picado e de pulso, dribles de progressão e proteção, interceção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Andebol  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85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86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10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de condição física;</w:t>
            </w:r>
          </w:p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Consolidação/domínio dos conteúdos abordados anteriormente 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87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14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lang w:eastAsia="pt-PT"/>
              </w:rPr>
              <w:t>Lecionação/assimilação do remate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Andebol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88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89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17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Consolidação/domínio dos conteúdos abordados anteriormente – situação de avaliação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90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21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lang w:eastAsia="pt-PT"/>
              </w:rPr>
              <w:t xml:space="preserve">Avaliação da condição </w:t>
            </w:r>
            <w:r w:rsidRPr="0094289B">
              <w:rPr>
                <w:rFonts w:ascii="Trebuchet MS" w:eastAsia="Times New Roman" w:hAnsi="Trebuchet MS" w:cs="Times New Roman"/>
                <w:lang w:eastAsia="pt-PT"/>
              </w:rPr>
              <w:lastRenderedPageBreak/>
              <w:t>física;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>Andebol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lastRenderedPageBreak/>
              <w:t xml:space="preserve">91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92</w:t>
            </w:r>
          </w:p>
        </w:tc>
        <w:tc>
          <w:tcPr>
            <w:tcW w:w="417" w:type="dxa"/>
            <w:tcBorders>
              <w:lef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24</w:t>
            </w:r>
          </w:p>
        </w:tc>
        <w:tc>
          <w:tcPr>
            <w:tcW w:w="1278" w:type="dxa"/>
            <w:vMerge/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sumativa</w:t>
            </w:r>
          </w:p>
        </w:tc>
        <w:tc>
          <w:tcPr>
            <w:tcW w:w="2620" w:type="dxa"/>
            <w:gridSpan w:val="2"/>
            <w:tcBorders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93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28</w:t>
            </w:r>
          </w:p>
        </w:tc>
        <w:tc>
          <w:tcPr>
            <w:tcW w:w="1278" w:type="dxa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Avaliação formativa </w:t>
            </w:r>
          </w:p>
        </w:tc>
        <w:tc>
          <w:tcPr>
            <w:tcW w:w="2620" w:type="dxa"/>
            <w:gridSpan w:val="2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Andebol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94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95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31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Avaliação formativa;</w:t>
            </w:r>
          </w:p>
        </w:tc>
        <w:tc>
          <w:tcPr>
            <w:tcW w:w="2620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96</w:t>
            </w:r>
          </w:p>
        </w:tc>
        <w:tc>
          <w:tcPr>
            <w:tcW w:w="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4</w:t>
            </w:r>
          </w:p>
        </w:tc>
        <w:tc>
          <w:tcPr>
            <w:tcW w:w="1278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Junho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Autoavaliação </w:t>
            </w:r>
          </w:p>
        </w:tc>
        <w:tc>
          <w:tcPr>
            <w:tcW w:w="2620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Andebol</w:t>
            </w:r>
          </w:p>
        </w:tc>
      </w:tr>
      <w:tr w:rsidR="005D239E" w:rsidRPr="0094289B" w:rsidTr="005D239E">
        <w:trPr>
          <w:trHeight w:val="300"/>
        </w:trPr>
        <w:tc>
          <w:tcPr>
            <w:tcW w:w="16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97 </w:t>
            </w:r>
            <w:proofErr w:type="gramStart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e</w:t>
            </w:r>
            <w:proofErr w:type="gramEnd"/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 xml:space="preserve"> 98</w:t>
            </w:r>
          </w:p>
        </w:tc>
        <w:tc>
          <w:tcPr>
            <w:tcW w:w="417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7</w:t>
            </w:r>
          </w:p>
        </w:tc>
        <w:tc>
          <w:tcPr>
            <w:tcW w:w="1278" w:type="dxa"/>
            <w:vMerge/>
            <w:tcBorders>
              <w:bottom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</w:p>
        </w:tc>
        <w:tc>
          <w:tcPr>
            <w:tcW w:w="2693" w:type="dxa"/>
            <w:tcBorders>
              <w:bottom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Balanço sobre o ano letivo</w:t>
            </w:r>
          </w:p>
        </w:tc>
        <w:tc>
          <w:tcPr>
            <w:tcW w:w="2620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color w:val="00000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color w:val="000000"/>
                <w:lang w:eastAsia="pt-PT"/>
              </w:rPr>
              <w:t>Voleibol</w:t>
            </w:r>
          </w:p>
        </w:tc>
      </w:tr>
      <w:tr w:rsidR="005D239E" w:rsidRPr="0094289B" w:rsidTr="005D239E">
        <w:trPr>
          <w:trHeight w:val="382"/>
        </w:trPr>
        <w:tc>
          <w:tcPr>
            <w:tcW w:w="864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5D239E" w:rsidRPr="0094289B" w:rsidRDefault="005D239E" w:rsidP="005D239E">
            <w:pPr>
              <w:spacing w:after="0" w:line="360" w:lineRule="auto"/>
              <w:contextualSpacing/>
              <w:jc w:val="center"/>
              <w:rPr>
                <w:rFonts w:ascii="Trebuchet MS" w:eastAsia="Times New Roman" w:hAnsi="Trebuchet MS" w:cs="Times New Roman"/>
                <w:b/>
                <w:i/>
                <w:color w:val="92D050"/>
                <w:lang w:eastAsia="pt-PT"/>
              </w:rPr>
            </w:pPr>
            <w:r w:rsidRPr="0094289B">
              <w:rPr>
                <w:rFonts w:ascii="Trebuchet MS" w:eastAsia="Times New Roman" w:hAnsi="Trebuchet MS" w:cs="Times New Roman"/>
                <w:b/>
                <w:i/>
                <w:color w:val="92D050"/>
                <w:lang w:eastAsia="pt-PT"/>
              </w:rPr>
              <w:t>FINAL 3º PERÍODO</w:t>
            </w:r>
          </w:p>
        </w:tc>
      </w:tr>
    </w:tbl>
    <w:p w:rsidR="005D239E" w:rsidRDefault="005D239E"/>
    <w:p w:rsidR="00C37897" w:rsidRPr="0094289B" w:rsidRDefault="00C37897" w:rsidP="002C6661">
      <w:pPr>
        <w:spacing w:line="360" w:lineRule="auto"/>
        <w:contextualSpacing/>
        <w:rPr>
          <w:rFonts w:ascii="Trebuchet MS" w:hAnsi="Trebuchet MS"/>
        </w:rPr>
      </w:pPr>
    </w:p>
    <w:sectPr w:rsidR="00C37897" w:rsidRPr="0094289B" w:rsidSect="00C37897">
      <w:footerReference w:type="default" r:id="rId6"/>
      <w:pgSz w:w="11906" w:h="16838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D9D" w:rsidRDefault="00687D9D" w:rsidP="00F40D81">
      <w:pPr>
        <w:spacing w:after="0" w:line="240" w:lineRule="auto"/>
      </w:pPr>
      <w:r>
        <w:separator/>
      </w:r>
    </w:p>
  </w:endnote>
  <w:endnote w:type="continuationSeparator" w:id="0">
    <w:p w:rsidR="00687D9D" w:rsidRDefault="00687D9D" w:rsidP="00F40D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473" w:rsidRDefault="001D047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D9D" w:rsidRDefault="00687D9D" w:rsidP="00F40D81">
      <w:pPr>
        <w:spacing w:after="0" w:line="240" w:lineRule="auto"/>
      </w:pPr>
      <w:r>
        <w:separator/>
      </w:r>
    </w:p>
  </w:footnote>
  <w:footnote w:type="continuationSeparator" w:id="0">
    <w:p w:rsidR="00687D9D" w:rsidRDefault="00687D9D" w:rsidP="00F40D8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2051">
      <o:colormenu v:ext="edit" strokecolor="none [321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3F5156"/>
    <w:rsid w:val="00005879"/>
    <w:rsid w:val="000368E1"/>
    <w:rsid w:val="00080EF2"/>
    <w:rsid w:val="000C59F8"/>
    <w:rsid w:val="00181154"/>
    <w:rsid w:val="001B0ED1"/>
    <w:rsid w:val="001D0473"/>
    <w:rsid w:val="001E72DD"/>
    <w:rsid w:val="00232254"/>
    <w:rsid w:val="002322C8"/>
    <w:rsid w:val="002579BF"/>
    <w:rsid w:val="0026698E"/>
    <w:rsid w:val="002C6661"/>
    <w:rsid w:val="003817C7"/>
    <w:rsid w:val="003B08B0"/>
    <w:rsid w:val="003F3D3B"/>
    <w:rsid w:val="003F5156"/>
    <w:rsid w:val="004168EE"/>
    <w:rsid w:val="004877FC"/>
    <w:rsid w:val="0052378D"/>
    <w:rsid w:val="005368B5"/>
    <w:rsid w:val="00582B94"/>
    <w:rsid w:val="005D239E"/>
    <w:rsid w:val="006159CA"/>
    <w:rsid w:val="0064142D"/>
    <w:rsid w:val="00687D9D"/>
    <w:rsid w:val="00711A84"/>
    <w:rsid w:val="00730ACE"/>
    <w:rsid w:val="0074753B"/>
    <w:rsid w:val="007539B5"/>
    <w:rsid w:val="007A2653"/>
    <w:rsid w:val="007B6995"/>
    <w:rsid w:val="007E5D54"/>
    <w:rsid w:val="00847FB8"/>
    <w:rsid w:val="008764BF"/>
    <w:rsid w:val="0088091C"/>
    <w:rsid w:val="00922044"/>
    <w:rsid w:val="00933024"/>
    <w:rsid w:val="0094289B"/>
    <w:rsid w:val="009E3542"/>
    <w:rsid w:val="00A613EB"/>
    <w:rsid w:val="00A95DB6"/>
    <w:rsid w:val="00AC3C4C"/>
    <w:rsid w:val="00AD4CA5"/>
    <w:rsid w:val="00AD74DC"/>
    <w:rsid w:val="00B40F32"/>
    <w:rsid w:val="00B9507F"/>
    <w:rsid w:val="00C27B04"/>
    <w:rsid w:val="00C37897"/>
    <w:rsid w:val="00C768B9"/>
    <w:rsid w:val="00CA63C6"/>
    <w:rsid w:val="00CC2E21"/>
    <w:rsid w:val="00CD3716"/>
    <w:rsid w:val="00D166F2"/>
    <w:rsid w:val="00D75072"/>
    <w:rsid w:val="00D818C6"/>
    <w:rsid w:val="00DA0E2F"/>
    <w:rsid w:val="00E02B9C"/>
    <w:rsid w:val="00E676BB"/>
    <w:rsid w:val="00E760F1"/>
    <w:rsid w:val="00E97B4B"/>
    <w:rsid w:val="00EA7BB9"/>
    <w:rsid w:val="00F2601E"/>
    <w:rsid w:val="00F40D81"/>
    <w:rsid w:val="00F80E35"/>
    <w:rsid w:val="00F83A9D"/>
    <w:rsid w:val="00F90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>
      <o:colormenu v:ext="edit" strokecolor="none [3212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7897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F40D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F40D81"/>
  </w:style>
  <w:style w:type="paragraph" w:styleId="Rodap">
    <w:name w:val="footer"/>
    <w:basedOn w:val="Normal"/>
    <w:link w:val="RodapCarcter"/>
    <w:uiPriority w:val="99"/>
    <w:unhideWhenUsed/>
    <w:rsid w:val="00F40D8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F40D81"/>
  </w:style>
  <w:style w:type="paragraph" w:styleId="Textodebalo">
    <w:name w:val="Balloon Text"/>
    <w:basedOn w:val="Normal"/>
    <w:link w:val="TextodebaloCarcter"/>
    <w:uiPriority w:val="99"/>
    <w:semiHidden/>
    <w:unhideWhenUsed/>
    <w:rsid w:val="005D23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D23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37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2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896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catia</dc:creator>
  <cp:lastModifiedBy>catia</cp:lastModifiedBy>
  <cp:revision>6</cp:revision>
  <dcterms:created xsi:type="dcterms:W3CDTF">2013-06-17T15:41:00Z</dcterms:created>
  <dcterms:modified xsi:type="dcterms:W3CDTF">2013-06-18T16:14:00Z</dcterms:modified>
</cp:coreProperties>
</file>